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Vierzig (40) neue PickUps &amp; Zwanzig (20) neue PKWs (Fließheck) für die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7000009469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